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84C9E" w14:textId="49872840" w:rsidR="00574F2E" w:rsidRPr="00574F2E" w:rsidRDefault="00574F2E" w:rsidP="00574F2E">
      <w:pPr>
        <w:tabs>
          <w:tab w:val="left" w:pos="0"/>
        </w:tabs>
        <w:spacing w:line="360" w:lineRule="auto"/>
        <w:jc w:val="center"/>
        <w:rPr>
          <w:b/>
          <w:bCs/>
          <w:u w:val="single"/>
          <w:lang w:val="en-GB"/>
        </w:rPr>
      </w:pPr>
      <w:r w:rsidRPr="00574F2E">
        <w:rPr>
          <w:b/>
          <w:bCs/>
          <w:u w:val="single"/>
          <w:lang w:val="en-GB"/>
        </w:rPr>
        <w:t>Undertaking – II</w:t>
      </w:r>
    </w:p>
    <w:p w14:paraId="442717C8" w14:textId="33292538" w:rsidR="00574F2E" w:rsidRPr="0094685F" w:rsidRDefault="00574F2E" w:rsidP="00574F2E">
      <w:pPr>
        <w:autoSpaceDE w:val="0"/>
        <w:autoSpaceDN w:val="0"/>
        <w:adjustRightInd w:val="0"/>
        <w:jc w:val="both"/>
        <w:rPr>
          <w:rFonts w:ascii="Book Antiqua" w:hAnsi="Book Antiqua"/>
          <w:b/>
          <w:color w:val="000000" w:themeColor="text1"/>
        </w:rPr>
      </w:pPr>
      <w:r>
        <w:rPr>
          <w:rFonts w:ascii="Book Antiqua" w:hAnsi="Book Antiqua"/>
          <w:b/>
          <w:color w:val="000000" w:themeColor="text1"/>
          <w:lang w:val="en-IN"/>
        </w:rPr>
        <w:t xml:space="preserve">Undertaking that &lt;Participant Name&gt; </w:t>
      </w:r>
      <w:r w:rsidRPr="00E31780">
        <w:rPr>
          <w:rFonts w:ascii="Book Antiqua" w:hAnsi="Book Antiqua"/>
          <w:b/>
          <w:color w:val="000000" w:themeColor="text1"/>
          <w:lang w:val="en-IN"/>
        </w:rPr>
        <w:t xml:space="preserve">is ‘fit and proper person’ in terms of </w:t>
      </w:r>
      <w:r w:rsidRPr="0094685F">
        <w:rPr>
          <w:rFonts w:ascii="Book Antiqua" w:hAnsi="Book Antiqua"/>
          <w:b/>
          <w:color w:val="000000" w:themeColor="text1"/>
          <w:lang w:val="en-IN"/>
        </w:rPr>
        <w:t xml:space="preserve">Schedule II of </w:t>
      </w:r>
      <w:r w:rsidRPr="0094685F">
        <w:rPr>
          <w:rFonts w:ascii="Book Antiqua" w:hAnsi="Book Antiqua"/>
          <w:b/>
          <w:color w:val="000000" w:themeColor="text1"/>
        </w:rPr>
        <w:t>Securities and Exchange Board of India (Intermediaries)</w:t>
      </w:r>
      <w:r w:rsidR="003502DA">
        <w:rPr>
          <w:rFonts w:ascii="Book Antiqua" w:hAnsi="Book Antiqua"/>
          <w:b/>
          <w:color w:val="000000" w:themeColor="text1"/>
        </w:rPr>
        <w:t xml:space="preserve"> </w:t>
      </w:r>
      <w:r w:rsidRPr="0094685F">
        <w:rPr>
          <w:rFonts w:ascii="Book Antiqua" w:hAnsi="Book Antiqua"/>
          <w:b/>
          <w:color w:val="000000" w:themeColor="text1"/>
        </w:rPr>
        <w:t xml:space="preserve">Regulations, regarding </w:t>
      </w:r>
      <w:r w:rsidRPr="0094685F">
        <w:rPr>
          <w:rFonts w:ascii="Book Antiqua" w:hAnsi="Book Antiqua" w:cs="Arial"/>
          <w:b/>
          <w:color w:val="000000" w:themeColor="text1"/>
          <w:shd w:val="clear" w:color="auto" w:fill="FFFFFF"/>
        </w:rPr>
        <w:t>criteria for determining a ‘Fit and Proper Person’</w:t>
      </w:r>
    </w:p>
    <w:p w14:paraId="2AC8281A" w14:textId="77777777" w:rsidR="00574F2E" w:rsidRPr="0094685F" w:rsidRDefault="00574F2E" w:rsidP="00574F2E">
      <w:pPr>
        <w:autoSpaceDE w:val="0"/>
        <w:autoSpaceDN w:val="0"/>
        <w:adjustRightInd w:val="0"/>
        <w:jc w:val="both"/>
        <w:rPr>
          <w:rFonts w:ascii="Book Antiqua" w:hAnsi="Book Antiqua"/>
          <w:color w:val="000000" w:themeColor="text1"/>
          <w:lang w:val="en-IN"/>
        </w:rPr>
      </w:pPr>
    </w:p>
    <w:p w14:paraId="5BB73C1E" w14:textId="77777777" w:rsidR="00574F2E" w:rsidRPr="0094685F" w:rsidRDefault="00574F2E" w:rsidP="00574F2E">
      <w:pPr>
        <w:pStyle w:val="ListParagraph"/>
        <w:numPr>
          <w:ilvl w:val="0"/>
          <w:numId w:val="3"/>
        </w:numPr>
        <w:jc w:val="both"/>
        <w:rPr>
          <w:rFonts w:ascii="Book Antiqua" w:hAnsi="Book Antiqua"/>
          <w:color w:val="000000" w:themeColor="text1"/>
        </w:rPr>
      </w:pPr>
      <w:r w:rsidRPr="0094685F">
        <w:rPr>
          <w:rFonts w:ascii="Book Antiqua" w:hAnsi="Book Antiqua"/>
          <w:color w:val="000000" w:themeColor="text1"/>
        </w:rPr>
        <w:t xml:space="preserve">Fit and Proper criteria shall be applicable to the following person/entities as referred in Clause 2 of Schedule II of SEBI (Intermediaries) Regulations, 2008:  </w:t>
      </w:r>
    </w:p>
    <w:p w14:paraId="1F8A4077" w14:textId="77777777" w:rsidR="00574F2E" w:rsidRPr="0094685F" w:rsidRDefault="00574F2E" w:rsidP="00574F2E">
      <w:pPr>
        <w:pStyle w:val="ListParagraph"/>
        <w:numPr>
          <w:ilvl w:val="1"/>
          <w:numId w:val="3"/>
        </w:numPr>
        <w:jc w:val="both"/>
        <w:rPr>
          <w:rFonts w:ascii="Book Antiqua" w:hAnsi="Book Antiqua"/>
          <w:color w:val="000000" w:themeColor="text1"/>
        </w:rPr>
      </w:pPr>
      <w:r w:rsidRPr="0094685F">
        <w:rPr>
          <w:rFonts w:ascii="Book Antiqua" w:hAnsi="Book Antiqua"/>
          <w:color w:val="000000" w:themeColor="text1"/>
        </w:rPr>
        <w:t>the applicant or the intermediary;</w:t>
      </w:r>
    </w:p>
    <w:p w14:paraId="15D7C87C" w14:textId="77777777" w:rsidR="00574F2E" w:rsidRPr="0094685F" w:rsidRDefault="00574F2E" w:rsidP="00574F2E">
      <w:pPr>
        <w:pStyle w:val="ListParagraph"/>
        <w:numPr>
          <w:ilvl w:val="1"/>
          <w:numId w:val="3"/>
        </w:numPr>
        <w:jc w:val="both"/>
        <w:rPr>
          <w:rFonts w:ascii="Book Antiqua" w:hAnsi="Book Antiqua"/>
          <w:color w:val="000000" w:themeColor="text1"/>
        </w:rPr>
      </w:pPr>
      <w:r w:rsidRPr="0094685F">
        <w:rPr>
          <w:rFonts w:ascii="Book Antiqua" w:hAnsi="Book Antiqua"/>
          <w:color w:val="000000" w:themeColor="text1"/>
        </w:rPr>
        <w:t xml:space="preserve">the principal officer, the directors or managing partners, the compliance officer and the key management persons by whatever name called; and </w:t>
      </w:r>
    </w:p>
    <w:p w14:paraId="1232F9D1" w14:textId="77777777" w:rsidR="00574F2E" w:rsidRPr="0094685F" w:rsidRDefault="00574F2E" w:rsidP="00574F2E">
      <w:pPr>
        <w:pStyle w:val="ListParagraph"/>
        <w:numPr>
          <w:ilvl w:val="1"/>
          <w:numId w:val="3"/>
        </w:numPr>
        <w:autoSpaceDE w:val="0"/>
        <w:autoSpaceDN w:val="0"/>
        <w:adjustRightInd w:val="0"/>
        <w:spacing w:after="0"/>
        <w:jc w:val="both"/>
        <w:rPr>
          <w:rFonts w:ascii="Book Antiqua" w:hAnsi="Book Antiqua"/>
          <w:color w:val="000000" w:themeColor="text1"/>
          <w:lang w:val="en-IN"/>
        </w:rPr>
      </w:pPr>
      <w:r w:rsidRPr="0094685F">
        <w:rPr>
          <w:rFonts w:ascii="Book Antiqua" w:hAnsi="Book Antiqua"/>
          <w:color w:val="000000" w:themeColor="text1"/>
        </w:rPr>
        <w:t xml:space="preserve">the promoters or persons holding controlling interest or persons exercising control over the applicant or intermediary, directly or indirectly: </w:t>
      </w:r>
    </w:p>
    <w:p w14:paraId="48A68651" w14:textId="77777777" w:rsidR="00574F2E" w:rsidRPr="0094685F" w:rsidRDefault="00574F2E" w:rsidP="00574F2E">
      <w:pPr>
        <w:pStyle w:val="ListParagraph"/>
        <w:autoSpaceDE w:val="0"/>
        <w:autoSpaceDN w:val="0"/>
        <w:adjustRightInd w:val="0"/>
        <w:spacing w:after="0"/>
        <w:ind w:left="1440"/>
        <w:jc w:val="both"/>
        <w:rPr>
          <w:rFonts w:ascii="Book Antiqua" w:hAnsi="Book Antiqua"/>
          <w:color w:val="000000" w:themeColor="text1"/>
        </w:rPr>
      </w:pPr>
      <w:r w:rsidRPr="0094685F">
        <w:rPr>
          <w:rFonts w:ascii="Book Antiqua" w:hAnsi="Book Antiqua"/>
          <w:color w:val="000000" w:themeColor="text1"/>
        </w:rPr>
        <w:t>Provided that in case of an unlisted applicant or intermediary, any person holding twenty percent or more voting rights, irrespective of whether they hold controlling interest or exercise control, shall be required to fulfill the “fit and proper person” criteria</w:t>
      </w:r>
    </w:p>
    <w:p w14:paraId="377B9E87" w14:textId="77777777" w:rsidR="00574F2E" w:rsidRPr="0094685F" w:rsidRDefault="00574F2E" w:rsidP="00574F2E">
      <w:pPr>
        <w:pStyle w:val="ListParagraph"/>
        <w:autoSpaceDE w:val="0"/>
        <w:autoSpaceDN w:val="0"/>
        <w:adjustRightInd w:val="0"/>
        <w:spacing w:after="0"/>
        <w:ind w:left="1440"/>
        <w:jc w:val="both"/>
        <w:rPr>
          <w:rFonts w:ascii="Book Antiqua" w:hAnsi="Book Antiqua"/>
          <w:color w:val="000000" w:themeColor="text1"/>
        </w:rPr>
      </w:pPr>
    </w:p>
    <w:p w14:paraId="1C7D775D" w14:textId="77777777" w:rsidR="00574F2E" w:rsidRPr="0094685F" w:rsidRDefault="00574F2E" w:rsidP="00574F2E">
      <w:pPr>
        <w:pStyle w:val="ListParagraph"/>
        <w:numPr>
          <w:ilvl w:val="0"/>
          <w:numId w:val="3"/>
        </w:numPr>
        <w:jc w:val="both"/>
        <w:rPr>
          <w:rFonts w:ascii="Book Antiqua" w:hAnsi="Book Antiqua"/>
          <w:color w:val="000000" w:themeColor="text1"/>
        </w:rPr>
      </w:pPr>
      <w:r w:rsidRPr="0094685F">
        <w:rPr>
          <w:rFonts w:ascii="Book Antiqua" w:hAnsi="Book Antiqua" w:cstheme="minorHAnsi"/>
          <w:color w:val="000000" w:themeColor="text1"/>
        </w:rPr>
        <w:t xml:space="preserve">The applicant and persons/entities referred in point 1 above shall be Fit and Proper Person under any criteria as deemed fit </w:t>
      </w:r>
      <w:r w:rsidRPr="0094685F">
        <w:rPr>
          <w:rFonts w:ascii="Book Antiqua" w:eastAsia="Times New Roman" w:hAnsi="Book Antiqua" w:cstheme="minorHAnsi"/>
          <w:color w:val="000000" w:themeColor="text1"/>
          <w:lang w:val="en-US"/>
        </w:rPr>
        <w:t>including but not limited to</w:t>
      </w:r>
      <w:r w:rsidRPr="0094685F" w:rsidDel="008816FB">
        <w:rPr>
          <w:rFonts w:ascii="Book Antiqua" w:hAnsi="Book Antiqua" w:cstheme="minorHAnsi"/>
          <w:color w:val="000000" w:themeColor="text1"/>
        </w:rPr>
        <w:t xml:space="preserve"> </w:t>
      </w:r>
      <w:r w:rsidRPr="0094685F">
        <w:rPr>
          <w:rFonts w:ascii="Book Antiqua" w:hAnsi="Book Antiqua" w:cstheme="minorHAnsi"/>
          <w:color w:val="000000" w:themeColor="text1"/>
        </w:rPr>
        <w:t>the following:</w:t>
      </w:r>
    </w:p>
    <w:p w14:paraId="1458E7DB" w14:textId="77777777" w:rsidR="00574F2E" w:rsidRPr="0094685F" w:rsidRDefault="00574F2E" w:rsidP="00574F2E">
      <w:pPr>
        <w:pStyle w:val="ListParagraph"/>
        <w:numPr>
          <w:ilvl w:val="0"/>
          <w:numId w:val="4"/>
        </w:numPr>
        <w:jc w:val="both"/>
        <w:rPr>
          <w:rFonts w:ascii="Book Antiqua" w:hAnsi="Book Antiqua"/>
          <w:color w:val="000000" w:themeColor="text1"/>
        </w:rPr>
      </w:pPr>
      <w:r w:rsidRPr="0094685F">
        <w:rPr>
          <w:rFonts w:ascii="Book Antiqua" w:hAnsi="Book Antiqua"/>
          <w:color w:val="000000" w:themeColor="text1"/>
        </w:rPr>
        <w:t>integrity, honesty, ethical behaviour, reputation, fairness and character of the person</w:t>
      </w:r>
    </w:p>
    <w:p w14:paraId="31C37176" w14:textId="77777777" w:rsidR="00574F2E" w:rsidRPr="0094685F" w:rsidRDefault="00574F2E" w:rsidP="00574F2E">
      <w:pPr>
        <w:pStyle w:val="ListParagraph"/>
        <w:ind w:left="1440"/>
        <w:jc w:val="both"/>
        <w:rPr>
          <w:rFonts w:ascii="Book Antiqua" w:hAnsi="Book Antiqua"/>
          <w:color w:val="000000" w:themeColor="text1"/>
        </w:rPr>
      </w:pPr>
    </w:p>
    <w:p w14:paraId="31E4787C" w14:textId="77777777" w:rsidR="00574F2E" w:rsidRPr="0094685F" w:rsidRDefault="00574F2E" w:rsidP="00574F2E">
      <w:pPr>
        <w:pStyle w:val="ListParagraph"/>
        <w:numPr>
          <w:ilvl w:val="0"/>
          <w:numId w:val="3"/>
        </w:numPr>
        <w:jc w:val="both"/>
        <w:rPr>
          <w:rFonts w:ascii="Book Antiqua" w:hAnsi="Book Antiqua"/>
          <w:color w:val="000000" w:themeColor="text1"/>
        </w:rPr>
      </w:pPr>
      <w:r w:rsidRPr="0094685F">
        <w:rPr>
          <w:rFonts w:ascii="Book Antiqua" w:hAnsi="Book Antiqua"/>
          <w:color w:val="000000" w:themeColor="text1"/>
        </w:rPr>
        <w:t xml:space="preserve">The applicant and persons/entities referred in point 1 above are not incurring following disqualifications: </w:t>
      </w:r>
    </w:p>
    <w:p w14:paraId="24EF04DD" w14:textId="77777777" w:rsidR="00574F2E" w:rsidRPr="0094685F" w:rsidRDefault="00574F2E" w:rsidP="00574F2E">
      <w:pPr>
        <w:pStyle w:val="ListParagraph"/>
        <w:numPr>
          <w:ilvl w:val="0"/>
          <w:numId w:val="5"/>
        </w:numPr>
        <w:spacing w:after="160"/>
        <w:jc w:val="both"/>
        <w:rPr>
          <w:rFonts w:ascii="Book Antiqua" w:hAnsi="Book Antiqua"/>
          <w:color w:val="000000" w:themeColor="text1"/>
        </w:rPr>
      </w:pPr>
      <w:r w:rsidRPr="0094685F">
        <w:rPr>
          <w:rFonts w:ascii="Book Antiqua" w:hAnsi="Book Antiqua"/>
          <w:color w:val="000000" w:themeColor="text1"/>
        </w:rPr>
        <w:t>criminal complaint or information under section 154 of the Code of Criminal Procedure,1973 (2 of 1974) has been filed against such person by the Board and which is pending;</w:t>
      </w:r>
    </w:p>
    <w:p w14:paraId="009A67A2" w14:textId="77777777" w:rsidR="00574F2E" w:rsidRPr="0094685F" w:rsidRDefault="00574F2E" w:rsidP="00574F2E">
      <w:pPr>
        <w:pStyle w:val="ListParagraph"/>
        <w:numPr>
          <w:ilvl w:val="0"/>
          <w:numId w:val="5"/>
        </w:numPr>
        <w:spacing w:after="160"/>
        <w:jc w:val="both"/>
        <w:rPr>
          <w:rFonts w:ascii="Book Antiqua" w:hAnsi="Book Antiqua"/>
          <w:color w:val="000000" w:themeColor="text1"/>
        </w:rPr>
      </w:pPr>
      <w:r w:rsidRPr="0094685F">
        <w:rPr>
          <w:rFonts w:ascii="Book Antiqua" w:hAnsi="Book Antiqua"/>
          <w:color w:val="000000" w:themeColor="text1"/>
        </w:rPr>
        <w:t>charge sheet has been filed against such person by any enforcement agency in matters concerning economic offences and is pending;</w:t>
      </w:r>
    </w:p>
    <w:p w14:paraId="3E86610F" w14:textId="77777777" w:rsidR="00574F2E" w:rsidRPr="0094685F" w:rsidRDefault="00574F2E" w:rsidP="00574F2E">
      <w:pPr>
        <w:pStyle w:val="ListParagraph"/>
        <w:numPr>
          <w:ilvl w:val="0"/>
          <w:numId w:val="5"/>
        </w:numPr>
        <w:spacing w:after="160"/>
        <w:jc w:val="both"/>
        <w:rPr>
          <w:rFonts w:ascii="Book Antiqua" w:hAnsi="Book Antiqua"/>
          <w:color w:val="000000" w:themeColor="text1"/>
        </w:rPr>
      </w:pPr>
      <w:r w:rsidRPr="0094685F">
        <w:rPr>
          <w:rFonts w:ascii="Book Antiqua" w:hAnsi="Book Antiqua"/>
          <w:color w:val="000000" w:themeColor="text1"/>
        </w:rPr>
        <w:t>an order of restraint, prohibition or debarment has been passed against such person by the Board or any other regulatory authority or enforcement agency in any matter concerning securities laws or financial markets and such order is in force;</w:t>
      </w:r>
    </w:p>
    <w:p w14:paraId="4446408F" w14:textId="77777777" w:rsidR="00574F2E" w:rsidRPr="0094685F" w:rsidRDefault="00574F2E" w:rsidP="00574F2E">
      <w:pPr>
        <w:pStyle w:val="ListParagraph"/>
        <w:numPr>
          <w:ilvl w:val="0"/>
          <w:numId w:val="5"/>
        </w:numPr>
        <w:spacing w:after="160"/>
        <w:jc w:val="both"/>
        <w:rPr>
          <w:rFonts w:ascii="Book Antiqua" w:hAnsi="Book Antiqua"/>
          <w:color w:val="000000" w:themeColor="text1"/>
        </w:rPr>
      </w:pPr>
      <w:r w:rsidRPr="0094685F">
        <w:rPr>
          <w:rFonts w:ascii="Book Antiqua" w:hAnsi="Book Antiqua"/>
          <w:color w:val="000000" w:themeColor="text1"/>
        </w:rPr>
        <w:t>recovery proceedings have been initiated by the Board against such person and are pending;</w:t>
      </w:r>
    </w:p>
    <w:p w14:paraId="56279786" w14:textId="77777777" w:rsidR="00574F2E" w:rsidRPr="0094685F" w:rsidRDefault="00574F2E" w:rsidP="00574F2E">
      <w:pPr>
        <w:pStyle w:val="ListParagraph"/>
        <w:numPr>
          <w:ilvl w:val="0"/>
          <w:numId w:val="5"/>
        </w:numPr>
        <w:spacing w:after="160"/>
        <w:jc w:val="both"/>
        <w:rPr>
          <w:rFonts w:ascii="Book Antiqua" w:hAnsi="Book Antiqua"/>
          <w:color w:val="000000" w:themeColor="text1"/>
        </w:rPr>
      </w:pPr>
      <w:r w:rsidRPr="0094685F">
        <w:rPr>
          <w:rFonts w:ascii="Book Antiqua" w:hAnsi="Book Antiqua"/>
          <w:color w:val="000000" w:themeColor="text1"/>
        </w:rPr>
        <w:t>an order of conviction has been passed against such person by a court for any offence involving moral turpitude;</w:t>
      </w:r>
    </w:p>
    <w:p w14:paraId="47ECC6E5" w14:textId="77777777" w:rsidR="00574F2E" w:rsidRPr="0094685F" w:rsidRDefault="00574F2E" w:rsidP="00574F2E">
      <w:pPr>
        <w:pStyle w:val="ListParagraph"/>
        <w:numPr>
          <w:ilvl w:val="0"/>
          <w:numId w:val="5"/>
        </w:numPr>
        <w:spacing w:after="160"/>
        <w:jc w:val="both"/>
        <w:rPr>
          <w:rFonts w:ascii="Book Antiqua" w:hAnsi="Book Antiqua"/>
          <w:color w:val="000000" w:themeColor="text1"/>
        </w:rPr>
      </w:pPr>
      <w:r w:rsidRPr="0094685F">
        <w:rPr>
          <w:rFonts w:ascii="Book Antiqua" w:hAnsi="Book Antiqua"/>
          <w:color w:val="000000" w:themeColor="text1"/>
        </w:rPr>
        <w:t>any winding up proceedings have been initiated or an order for winding up has been passed against such person;</w:t>
      </w:r>
    </w:p>
    <w:p w14:paraId="61972983" w14:textId="77777777" w:rsidR="00574F2E" w:rsidRPr="0094685F" w:rsidRDefault="00574F2E" w:rsidP="00574F2E">
      <w:pPr>
        <w:pStyle w:val="ListParagraph"/>
        <w:numPr>
          <w:ilvl w:val="0"/>
          <w:numId w:val="5"/>
        </w:numPr>
        <w:spacing w:after="160"/>
        <w:jc w:val="both"/>
        <w:rPr>
          <w:rFonts w:ascii="Book Antiqua" w:hAnsi="Book Antiqua"/>
          <w:color w:val="000000" w:themeColor="text1"/>
        </w:rPr>
      </w:pPr>
      <w:r w:rsidRPr="0094685F">
        <w:rPr>
          <w:rFonts w:ascii="Book Antiqua" w:hAnsi="Book Antiqua"/>
          <w:color w:val="000000" w:themeColor="text1"/>
        </w:rPr>
        <w:t>such person has been declared insolvent and not discharged;</w:t>
      </w:r>
    </w:p>
    <w:p w14:paraId="7F207D1F" w14:textId="77777777" w:rsidR="00574F2E" w:rsidRPr="0094685F" w:rsidRDefault="00574F2E" w:rsidP="00574F2E">
      <w:pPr>
        <w:pStyle w:val="ListParagraph"/>
        <w:numPr>
          <w:ilvl w:val="0"/>
          <w:numId w:val="5"/>
        </w:numPr>
        <w:spacing w:after="160"/>
        <w:jc w:val="both"/>
        <w:rPr>
          <w:rFonts w:ascii="Book Antiqua" w:hAnsi="Book Antiqua"/>
          <w:color w:val="000000" w:themeColor="text1"/>
        </w:rPr>
      </w:pPr>
      <w:r w:rsidRPr="0094685F">
        <w:rPr>
          <w:rFonts w:ascii="Book Antiqua" w:hAnsi="Book Antiqua"/>
          <w:color w:val="000000" w:themeColor="text1"/>
        </w:rPr>
        <w:lastRenderedPageBreak/>
        <w:t>such person has been found to be of unsound mind by a court of competent jurisdiction and the finding is in force;</w:t>
      </w:r>
    </w:p>
    <w:p w14:paraId="1C6D1C1A" w14:textId="77777777" w:rsidR="00574F2E" w:rsidRPr="0094685F" w:rsidRDefault="00574F2E" w:rsidP="00574F2E">
      <w:pPr>
        <w:pStyle w:val="ListParagraph"/>
        <w:numPr>
          <w:ilvl w:val="0"/>
          <w:numId w:val="5"/>
        </w:numPr>
        <w:spacing w:after="160"/>
        <w:jc w:val="both"/>
        <w:rPr>
          <w:rFonts w:ascii="Book Antiqua" w:hAnsi="Book Antiqua"/>
          <w:color w:val="000000" w:themeColor="text1"/>
        </w:rPr>
      </w:pPr>
      <w:r w:rsidRPr="0094685F">
        <w:rPr>
          <w:rFonts w:ascii="Book Antiqua" w:hAnsi="Book Antiqua"/>
          <w:color w:val="000000" w:themeColor="text1"/>
        </w:rPr>
        <w:t>such person has been categorized as a wilful defaulter;</w:t>
      </w:r>
    </w:p>
    <w:p w14:paraId="20DBE571" w14:textId="77777777" w:rsidR="00574F2E" w:rsidRPr="0094685F" w:rsidRDefault="00574F2E" w:rsidP="00574F2E">
      <w:pPr>
        <w:pStyle w:val="ListParagraph"/>
        <w:numPr>
          <w:ilvl w:val="0"/>
          <w:numId w:val="5"/>
        </w:numPr>
        <w:autoSpaceDE w:val="0"/>
        <w:autoSpaceDN w:val="0"/>
        <w:adjustRightInd w:val="0"/>
        <w:spacing w:after="0"/>
        <w:jc w:val="both"/>
        <w:rPr>
          <w:rFonts w:ascii="Book Antiqua" w:hAnsi="Book Antiqua"/>
          <w:color w:val="000000" w:themeColor="text1"/>
          <w:lang w:val="en-IN"/>
        </w:rPr>
      </w:pPr>
      <w:r w:rsidRPr="0094685F">
        <w:rPr>
          <w:rFonts w:ascii="Book Antiqua" w:hAnsi="Book Antiqua"/>
          <w:color w:val="000000" w:themeColor="text1"/>
        </w:rPr>
        <w:t>such person has been declared a fugitive economic offender; or</w:t>
      </w:r>
    </w:p>
    <w:p w14:paraId="2EFDEB48" w14:textId="77777777" w:rsidR="00574F2E" w:rsidRPr="0094685F" w:rsidRDefault="00574F2E" w:rsidP="00574F2E">
      <w:pPr>
        <w:pStyle w:val="ListParagraph"/>
        <w:numPr>
          <w:ilvl w:val="0"/>
          <w:numId w:val="5"/>
        </w:numPr>
        <w:autoSpaceDE w:val="0"/>
        <w:autoSpaceDN w:val="0"/>
        <w:adjustRightInd w:val="0"/>
        <w:spacing w:after="0"/>
        <w:jc w:val="both"/>
        <w:rPr>
          <w:rFonts w:ascii="Book Antiqua" w:hAnsi="Book Antiqua"/>
          <w:color w:val="000000" w:themeColor="text1"/>
          <w:lang w:val="en-IN"/>
        </w:rPr>
      </w:pPr>
      <w:r w:rsidRPr="0094685F">
        <w:rPr>
          <w:rFonts w:ascii="Book Antiqua" w:hAnsi="Book Antiqua"/>
          <w:color w:val="000000" w:themeColor="text1"/>
        </w:rPr>
        <w:t>any other disqualification as may be specified by the Board from time to time.</w:t>
      </w:r>
    </w:p>
    <w:p w14:paraId="5E37EAB8" w14:textId="77777777" w:rsidR="00574F2E" w:rsidRPr="0094685F" w:rsidRDefault="00574F2E" w:rsidP="00574F2E">
      <w:pPr>
        <w:autoSpaceDE w:val="0"/>
        <w:autoSpaceDN w:val="0"/>
        <w:adjustRightInd w:val="0"/>
        <w:jc w:val="both"/>
        <w:rPr>
          <w:rFonts w:ascii="Book Antiqua" w:hAnsi="Book Antiqua"/>
          <w:color w:val="000000" w:themeColor="text1"/>
          <w:lang w:val="en-IN"/>
        </w:rPr>
      </w:pPr>
    </w:p>
    <w:p w14:paraId="22346C36" w14:textId="77777777" w:rsidR="00574F2E" w:rsidRPr="0094685F" w:rsidRDefault="00574F2E" w:rsidP="00574F2E">
      <w:pPr>
        <w:pStyle w:val="ListParagraph"/>
        <w:numPr>
          <w:ilvl w:val="0"/>
          <w:numId w:val="3"/>
        </w:numPr>
        <w:autoSpaceDE w:val="0"/>
        <w:autoSpaceDN w:val="0"/>
        <w:adjustRightInd w:val="0"/>
        <w:spacing w:after="0"/>
        <w:jc w:val="both"/>
        <w:rPr>
          <w:rFonts w:ascii="Book Antiqua" w:hAnsi="Book Antiqua" w:cs="Times New Roman"/>
          <w:color w:val="000000" w:themeColor="text1"/>
        </w:rPr>
      </w:pPr>
      <w:r w:rsidRPr="0094685F">
        <w:rPr>
          <w:rFonts w:ascii="Book Antiqua" w:hAnsi="Book Antiqua" w:cstheme="minorHAnsi"/>
          <w:color w:val="000000" w:themeColor="text1"/>
        </w:rPr>
        <w:t>The applicant or any other person/entities mentioned in point 1 above have not been declared as not 'fit and proper person' by an order of the Board for the period provided in the said order or for a period of five years from the date of effect of the order,</w:t>
      </w:r>
    </w:p>
    <w:p w14:paraId="50282583" w14:textId="77777777" w:rsidR="00574F2E" w:rsidRPr="0094685F" w:rsidRDefault="00574F2E" w:rsidP="00574F2E">
      <w:pPr>
        <w:pStyle w:val="ListParagraph"/>
        <w:jc w:val="both"/>
        <w:rPr>
          <w:rFonts w:ascii="Book Antiqua" w:hAnsi="Book Antiqua"/>
          <w:color w:val="000000" w:themeColor="text1"/>
        </w:rPr>
      </w:pPr>
    </w:p>
    <w:p w14:paraId="2F3400E3" w14:textId="77777777" w:rsidR="00574F2E" w:rsidRPr="0094685F" w:rsidRDefault="00574F2E" w:rsidP="00574F2E">
      <w:pPr>
        <w:pStyle w:val="ListParagraph"/>
        <w:numPr>
          <w:ilvl w:val="0"/>
          <w:numId w:val="3"/>
        </w:numPr>
        <w:jc w:val="both"/>
        <w:rPr>
          <w:rFonts w:ascii="Book Antiqua" w:hAnsi="Book Antiqua"/>
          <w:color w:val="000000" w:themeColor="text1"/>
        </w:rPr>
      </w:pPr>
      <w:r w:rsidRPr="0094685F">
        <w:rPr>
          <w:rFonts w:ascii="Book Antiqua" w:hAnsi="Book Antiqua" w:cstheme="minorHAnsi"/>
          <w:color w:val="000000" w:themeColor="text1"/>
        </w:rPr>
        <w:t>No show cause notice has been issued for proceedings under these Regulations or under section 11(4) or section 11B of the SEBI Act against the applicant or any other persons/entities referred in point 1 above. Else such an application shall not be considered for grant of registration for a period of one year from the date of issuance of such notice or until the conclusion of the proceedings, whichever is earlier.</w:t>
      </w:r>
      <w:r w:rsidRPr="0094685F" w:rsidDel="00613C2E">
        <w:rPr>
          <w:rFonts w:ascii="Book Antiqua" w:hAnsi="Book Antiqua"/>
          <w:color w:val="000000" w:themeColor="text1"/>
        </w:rPr>
        <w:t xml:space="preserve"> </w:t>
      </w:r>
    </w:p>
    <w:p w14:paraId="7912C653" w14:textId="77777777" w:rsidR="00574F2E" w:rsidRPr="0094685F" w:rsidRDefault="00574F2E" w:rsidP="00574F2E">
      <w:pPr>
        <w:pStyle w:val="ListParagraph"/>
        <w:autoSpaceDE w:val="0"/>
        <w:autoSpaceDN w:val="0"/>
        <w:adjustRightInd w:val="0"/>
        <w:spacing w:after="0"/>
        <w:jc w:val="both"/>
        <w:rPr>
          <w:rFonts w:ascii="Book Antiqua" w:hAnsi="Book Antiqua" w:cstheme="minorHAnsi"/>
          <w:color w:val="000000" w:themeColor="text1"/>
        </w:rPr>
      </w:pPr>
    </w:p>
    <w:p w14:paraId="604F5164" w14:textId="77777777" w:rsidR="00574F2E" w:rsidRPr="0094685F" w:rsidRDefault="00574F2E" w:rsidP="00574F2E">
      <w:pPr>
        <w:pStyle w:val="ListParagraph"/>
        <w:numPr>
          <w:ilvl w:val="0"/>
          <w:numId w:val="3"/>
        </w:numPr>
        <w:shd w:val="clear" w:color="auto" w:fill="FFFFFF"/>
        <w:autoSpaceDE w:val="0"/>
        <w:autoSpaceDN w:val="0"/>
        <w:adjustRightInd w:val="0"/>
        <w:spacing w:after="0"/>
        <w:jc w:val="both"/>
        <w:rPr>
          <w:rFonts w:ascii="Book Antiqua" w:hAnsi="Book Antiqua" w:cs="Times New Roman"/>
          <w:color w:val="000000" w:themeColor="text1"/>
        </w:rPr>
      </w:pPr>
      <w:r w:rsidRPr="0094685F">
        <w:rPr>
          <w:rFonts w:ascii="Book Antiqua" w:hAnsi="Book Antiqua" w:cstheme="minorHAnsi"/>
          <w:color w:val="000000" w:themeColor="text1"/>
        </w:rPr>
        <w:t xml:space="preserve">Any disqualification of an associate or group entity of the applicant or intermediary of the nature as referred in point no. 3 above </w:t>
      </w:r>
      <w:r w:rsidRPr="0094685F">
        <w:rPr>
          <w:rFonts w:ascii="Book Antiqua" w:hAnsi="Book Antiqua" w:cs="Arial"/>
          <w:color w:val="000000" w:themeColor="text1"/>
        </w:rPr>
        <w:t>shall not have any bearing on the ‘fit and proper person’ criteria of the applicant or intermediary</w:t>
      </w:r>
      <w:r w:rsidRPr="0094685F">
        <w:rPr>
          <w:rFonts w:ascii="Book Antiqua" w:hAnsi="Book Antiqua" w:cstheme="minorHAnsi"/>
          <w:color w:val="000000" w:themeColor="text1"/>
        </w:rPr>
        <w:t xml:space="preserve"> unless the applicant or intermediary or any other person/entities mentioned in point 1 above, is also found to incur the same disqualification in the said matter:</w:t>
      </w:r>
    </w:p>
    <w:p w14:paraId="5DF25141" w14:textId="77777777" w:rsidR="00574F2E" w:rsidRPr="0094685F" w:rsidRDefault="00574F2E" w:rsidP="00574F2E">
      <w:pPr>
        <w:pStyle w:val="ListParagraph"/>
        <w:numPr>
          <w:ilvl w:val="0"/>
          <w:numId w:val="6"/>
        </w:numPr>
        <w:autoSpaceDE w:val="0"/>
        <w:autoSpaceDN w:val="0"/>
        <w:adjustRightInd w:val="0"/>
        <w:spacing w:after="0"/>
        <w:jc w:val="both"/>
        <w:rPr>
          <w:rFonts w:ascii="Book Antiqua" w:hAnsi="Book Antiqua" w:cstheme="minorHAnsi"/>
          <w:color w:val="000000" w:themeColor="text1"/>
        </w:rPr>
      </w:pPr>
      <w:r w:rsidRPr="0094685F">
        <w:rPr>
          <w:rFonts w:ascii="Book Antiqua" w:hAnsi="Book Antiqua" w:cstheme="minorHAnsi"/>
          <w:color w:val="000000" w:themeColor="text1"/>
        </w:rPr>
        <w:t>the intermediary shall replace such person within thirty days from the date of such disqualification failing which the fit and proper person criteria may be invoked against the intermediary:</w:t>
      </w:r>
    </w:p>
    <w:p w14:paraId="342401FB" w14:textId="77777777" w:rsidR="00574F2E" w:rsidRPr="0094685F" w:rsidRDefault="00574F2E" w:rsidP="00574F2E">
      <w:pPr>
        <w:pStyle w:val="ListParagraph"/>
        <w:numPr>
          <w:ilvl w:val="0"/>
          <w:numId w:val="6"/>
        </w:numPr>
        <w:autoSpaceDE w:val="0"/>
        <w:autoSpaceDN w:val="0"/>
        <w:adjustRightInd w:val="0"/>
        <w:spacing w:after="0"/>
        <w:jc w:val="both"/>
        <w:rPr>
          <w:rFonts w:ascii="Book Antiqua" w:hAnsi="Book Antiqua" w:cstheme="minorHAnsi"/>
          <w:color w:val="000000" w:themeColor="text1"/>
        </w:rPr>
      </w:pPr>
      <w:r w:rsidRPr="0094685F">
        <w:rPr>
          <w:rFonts w:ascii="Book Antiqua" w:hAnsi="Book Antiqua" w:cstheme="minorHAnsi"/>
          <w:color w:val="000000" w:themeColor="text1"/>
        </w:rPr>
        <w:t>the intermediary shall ensure that such person does not exercise any voting rights and that such person divests their holding within six months from the date of such disqualification</w:t>
      </w:r>
    </w:p>
    <w:p w14:paraId="646CCC14" w14:textId="77777777" w:rsidR="00574F2E" w:rsidRPr="0094685F" w:rsidRDefault="00574F2E" w:rsidP="00574F2E">
      <w:pPr>
        <w:pStyle w:val="ListParagraph"/>
        <w:autoSpaceDE w:val="0"/>
        <w:autoSpaceDN w:val="0"/>
        <w:adjustRightInd w:val="0"/>
        <w:spacing w:after="0"/>
        <w:ind w:left="1440"/>
        <w:jc w:val="both"/>
        <w:rPr>
          <w:rFonts w:ascii="Book Antiqua" w:hAnsi="Book Antiqua" w:cstheme="minorHAnsi"/>
          <w:color w:val="000000" w:themeColor="text1"/>
        </w:rPr>
      </w:pPr>
    </w:p>
    <w:p w14:paraId="3CDE0990" w14:textId="77777777" w:rsidR="00574F2E" w:rsidRPr="0094685F" w:rsidRDefault="00574F2E" w:rsidP="00574F2E">
      <w:pPr>
        <w:pStyle w:val="ListParagraph"/>
        <w:numPr>
          <w:ilvl w:val="0"/>
          <w:numId w:val="3"/>
        </w:numPr>
        <w:autoSpaceDE w:val="0"/>
        <w:autoSpaceDN w:val="0"/>
        <w:adjustRightInd w:val="0"/>
        <w:spacing w:after="0"/>
        <w:jc w:val="both"/>
        <w:rPr>
          <w:rFonts w:ascii="Book Antiqua" w:hAnsi="Book Antiqua"/>
          <w:color w:val="000000" w:themeColor="text1"/>
          <w:lang w:val="en-IN"/>
        </w:rPr>
      </w:pPr>
      <w:r w:rsidRPr="0094685F">
        <w:rPr>
          <w:rFonts w:ascii="Book Antiqua" w:hAnsi="Book Antiqua" w:cstheme="minorHAnsi"/>
          <w:color w:val="000000" w:themeColor="text1"/>
        </w:rPr>
        <w:t>The ‘fit and proper person’ criteria shall be applicable at the time of application of registration and during the continuity of registration and the applicant or any other person/entities mentioned in point 1 above</w:t>
      </w:r>
      <w:r w:rsidRPr="0094685F" w:rsidDel="00613C2E">
        <w:rPr>
          <w:rFonts w:ascii="Book Antiqua" w:hAnsi="Book Antiqua" w:cstheme="minorHAnsi"/>
          <w:color w:val="000000" w:themeColor="text1"/>
        </w:rPr>
        <w:t xml:space="preserve"> </w:t>
      </w:r>
      <w:r w:rsidRPr="0094685F">
        <w:rPr>
          <w:rFonts w:ascii="Book Antiqua" w:hAnsi="Book Antiqua" w:cstheme="minorHAnsi"/>
          <w:color w:val="000000" w:themeColor="text1"/>
        </w:rPr>
        <w:t>shall ensure to comply with the ‘fit and proper person’ criteria</w:t>
      </w:r>
      <w:r>
        <w:rPr>
          <w:rFonts w:ascii="Book Antiqua" w:hAnsi="Book Antiqua" w:cstheme="minorHAnsi"/>
          <w:color w:val="000000" w:themeColor="text1"/>
        </w:rPr>
        <w:t>.</w:t>
      </w:r>
    </w:p>
    <w:p w14:paraId="7A68844A" w14:textId="77777777" w:rsidR="00574F2E" w:rsidRPr="00574F2E" w:rsidRDefault="00574F2E" w:rsidP="00574F2E">
      <w:pPr>
        <w:tabs>
          <w:tab w:val="left" w:pos="0"/>
        </w:tabs>
        <w:spacing w:line="360" w:lineRule="auto"/>
        <w:rPr>
          <w:u w:val="single"/>
          <w:lang w:val="en-GB"/>
        </w:rPr>
      </w:pPr>
    </w:p>
    <w:p w14:paraId="37B338B0" w14:textId="77777777" w:rsidR="0021759F" w:rsidRPr="0021759F" w:rsidRDefault="0021759F" w:rsidP="0021759F">
      <w:pPr>
        <w:rPr>
          <w:iCs/>
        </w:rPr>
      </w:pPr>
      <w:r w:rsidRPr="0021759F">
        <w:rPr>
          <w:iCs/>
        </w:rPr>
        <w:t>Signature with stamp</w:t>
      </w:r>
    </w:p>
    <w:p w14:paraId="7192863C" w14:textId="77777777" w:rsidR="0021759F" w:rsidRPr="0021759F" w:rsidRDefault="0021759F" w:rsidP="0021759F">
      <w:pPr>
        <w:rPr>
          <w:iCs/>
        </w:rPr>
      </w:pPr>
      <w:r w:rsidRPr="0021759F">
        <w:rPr>
          <w:iCs/>
        </w:rPr>
        <w:t>Name : &lt; Name of the Director/ Authorised person as per board resolution &gt;</w:t>
      </w:r>
    </w:p>
    <w:p w14:paraId="1D34A4E2" w14:textId="77777777" w:rsidR="0021759F" w:rsidRPr="0021759F" w:rsidRDefault="0021759F" w:rsidP="0021759F">
      <w:pPr>
        <w:rPr>
          <w:iCs/>
        </w:rPr>
      </w:pPr>
      <w:r w:rsidRPr="0021759F">
        <w:rPr>
          <w:iCs/>
        </w:rPr>
        <w:t>Designation</w:t>
      </w:r>
    </w:p>
    <w:p w14:paraId="07A639F6" w14:textId="77777777" w:rsidR="0021759F" w:rsidRPr="0021759F" w:rsidRDefault="0021759F" w:rsidP="0021759F">
      <w:pPr>
        <w:rPr>
          <w:iCs/>
        </w:rPr>
      </w:pPr>
    </w:p>
    <w:p w14:paraId="0F0A4D44" w14:textId="77777777" w:rsidR="0021759F" w:rsidRPr="0021759F" w:rsidRDefault="0021759F" w:rsidP="0021759F">
      <w:pPr>
        <w:rPr>
          <w:iCs/>
        </w:rPr>
      </w:pPr>
      <w:r w:rsidRPr="0021759F">
        <w:rPr>
          <w:iCs/>
        </w:rPr>
        <w:t>Date:</w:t>
      </w:r>
    </w:p>
    <w:p w14:paraId="1942D457" w14:textId="77777777" w:rsidR="0021759F" w:rsidRPr="0021759F" w:rsidRDefault="0021759F" w:rsidP="0021759F">
      <w:pPr>
        <w:rPr>
          <w:iCs/>
        </w:rPr>
      </w:pPr>
      <w:r w:rsidRPr="0021759F">
        <w:rPr>
          <w:iCs/>
        </w:rPr>
        <w:t>Place:</w:t>
      </w:r>
    </w:p>
    <w:p w14:paraId="284994A5" w14:textId="77777777" w:rsidR="00574F2E" w:rsidRDefault="00574F2E" w:rsidP="00884B0E">
      <w:pPr>
        <w:tabs>
          <w:tab w:val="left" w:pos="0"/>
        </w:tabs>
        <w:spacing w:line="360" w:lineRule="auto"/>
        <w:ind w:left="720"/>
        <w:jc w:val="both"/>
        <w:rPr>
          <w:lang w:val="en-GB"/>
        </w:rPr>
      </w:pPr>
    </w:p>
    <w:p w14:paraId="77EA2011" w14:textId="77777777" w:rsidR="00466B4B" w:rsidRDefault="00466B4B"/>
    <w:sectPr w:rsidR="00466B4B">
      <w:headerReference w:type="default" r:id="rId7"/>
      <w:footerReference w:type="even" r:id="rId8"/>
      <w:footerReference w:type="default" r:id="rId9"/>
      <w:footerReference w:type="firs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CEF45" w14:textId="77777777" w:rsidR="002D2EFB" w:rsidRDefault="002D2EFB" w:rsidP="0021759F">
      <w:r>
        <w:separator/>
      </w:r>
    </w:p>
  </w:endnote>
  <w:endnote w:type="continuationSeparator" w:id="0">
    <w:p w14:paraId="67A1A5A7" w14:textId="77777777" w:rsidR="002D2EFB" w:rsidRDefault="002D2EFB" w:rsidP="00217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7073A" w14:textId="3F8767EA" w:rsidR="0021759F" w:rsidRDefault="0021759F">
    <w:pPr>
      <w:pStyle w:val="Footer"/>
    </w:pPr>
    <w:r>
      <w:rPr>
        <w:noProof/>
      </w:rPr>
      <mc:AlternateContent>
        <mc:Choice Requires="wps">
          <w:drawing>
            <wp:anchor distT="0" distB="0" distL="0" distR="0" simplePos="0" relativeHeight="251659264" behindDoc="0" locked="0" layoutInCell="1" allowOverlap="1" wp14:anchorId="48AA497C" wp14:editId="6C2E1A42">
              <wp:simplePos x="635" y="635"/>
              <wp:positionH relativeFrom="page">
                <wp:align>center</wp:align>
              </wp:positionH>
              <wp:positionV relativeFrom="page">
                <wp:align>bottom</wp:align>
              </wp:positionV>
              <wp:extent cx="1020445" cy="314325"/>
              <wp:effectExtent l="0" t="0" r="8255" b="0"/>
              <wp:wrapNone/>
              <wp:docPr id="1486056285" name="Text Box 2" descr="Classification -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20445" cy="314325"/>
                      </a:xfrm>
                      <a:prstGeom prst="rect">
                        <a:avLst/>
                      </a:prstGeom>
                      <a:noFill/>
                      <a:ln>
                        <a:noFill/>
                      </a:ln>
                    </wps:spPr>
                    <wps:txbx>
                      <w:txbxContent>
                        <w:p w14:paraId="223DBF62" w14:textId="35E3E3FA" w:rsidR="0021759F" w:rsidRPr="0021759F" w:rsidRDefault="0021759F" w:rsidP="0021759F">
                          <w:pPr>
                            <w:rPr>
                              <w:rFonts w:ascii="Aptos" w:eastAsia="Aptos" w:hAnsi="Aptos" w:cs="Aptos"/>
                              <w:noProof/>
                              <w:color w:val="FFFF00"/>
                              <w:sz w:val="16"/>
                              <w:szCs w:val="16"/>
                            </w:rPr>
                          </w:pPr>
                          <w:r w:rsidRPr="0021759F">
                            <w:rPr>
                              <w:rFonts w:ascii="Aptos" w:eastAsia="Aptos" w:hAnsi="Aptos" w:cs="Aptos"/>
                              <w:noProof/>
                              <w:color w:val="FFFF00"/>
                              <w:sz w:val="16"/>
                              <w:szCs w:val="16"/>
                            </w:rPr>
                            <w:t>Classification - 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8AA497C" id="_x0000_t202" coordsize="21600,21600" o:spt="202" path="m,l,21600r21600,l21600,xe">
              <v:stroke joinstyle="miter"/>
              <v:path gradientshapeok="t" o:connecttype="rect"/>
            </v:shapetype>
            <v:shape id="Text Box 2" o:spid="_x0000_s1026" type="#_x0000_t202" alt="Classification - Internal" style="position:absolute;margin-left:0;margin-top:0;width:80.35pt;height:24.7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" filled="f" stroked="f">
              <v:fill o:detectmouseclick="t"/>
              <v:textbox style="mso-fit-shape-to-text:t" inset="0,0,0,15pt">
                <w:txbxContent>
                  <w:p w14:paraId="223DBF62" w14:textId="35E3E3FA" w:rsidR="0021759F" w:rsidRPr="0021759F" w:rsidRDefault="0021759F" w:rsidP="0021759F">
                    <w:pPr>
                      <w:rPr>
                        <w:rFonts w:ascii="Aptos" w:eastAsia="Aptos" w:hAnsi="Aptos" w:cs="Aptos"/>
                        <w:noProof/>
                        <w:color w:val="FFFF00"/>
                        <w:sz w:val="16"/>
                        <w:szCs w:val="16"/>
                      </w:rPr>
                    </w:pPr>
                    <w:r w:rsidRPr="0021759F">
                      <w:rPr>
                        <w:rFonts w:ascii="Aptos" w:eastAsia="Aptos" w:hAnsi="Aptos" w:cs="Aptos"/>
                        <w:noProof/>
                        <w:color w:val="FFFF00"/>
                        <w:sz w:val="16"/>
                        <w:szCs w:val="16"/>
                      </w:rPr>
                      <w:t>Classification - 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FEF4F" w14:textId="360BA6C5" w:rsidR="0021759F" w:rsidRDefault="0021759F">
    <w:pPr>
      <w:pStyle w:val="Footer"/>
    </w:pPr>
    <w:r>
      <w:rPr>
        <w:noProof/>
      </w:rPr>
      <mc:AlternateContent>
        <mc:Choice Requires="wps">
          <w:drawing>
            <wp:anchor distT="0" distB="0" distL="0" distR="0" simplePos="0" relativeHeight="251660288" behindDoc="0" locked="0" layoutInCell="1" allowOverlap="1" wp14:anchorId="78099A25" wp14:editId="610A3C52">
              <wp:simplePos x="914400" y="9429750"/>
              <wp:positionH relativeFrom="page">
                <wp:align>center</wp:align>
              </wp:positionH>
              <wp:positionV relativeFrom="page">
                <wp:align>bottom</wp:align>
              </wp:positionV>
              <wp:extent cx="1020445" cy="314325"/>
              <wp:effectExtent l="0" t="0" r="8255" b="0"/>
              <wp:wrapNone/>
              <wp:docPr id="2059816337" name="Text Box 3" descr="Classification -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20445" cy="314325"/>
                      </a:xfrm>
                      <a:prstGeom prst="rect">
                        <a:avLst/>
                      </a:prstGeom>
                      <a:noFill/>
                      <a:ln>
                        <a:noFill/>
                      </a:ln>
                    </wps:spPr>
                    <wps:txbx>
                      <w:txbxContent>
                        <w:p w14:paraId="3AF53A64" w14:textId="6CCDECA9" w:rsidR="0021759F" w:rsidRPr="0021759F" w:rsidRDefault="0021759F" w:rsidP="0021759F">
                          <w:pPr>
                            <w:rPr>
                              <w:rFonts w:ascii="Aptos" w:eastAsia="Aptos" w:hAnsi="Aptos" w:cs="Aptos"/>
                              <w:noProof/>
                              <w:color w:val="FFFF00"/>
                              <w:sz w:val="16"/>
                              <w:szCs w:val="16"/>
                            </w:rPr>
                          </w:pPr>
                          <w:r w:rsidRPr="0021759F">
                            <w:rPr>
                              <w:rFonts w:ascii="Aptos" w:eastAsia="Aptos" w:hAnsi="Aptos" w:cs="Aptos"/>
                              <w:noProof/>
                              <w:color w:val="FFFF00"/>
                              <w:sz w:val="16"/>
                              <w:szCs w:val="16"/>
                            </w:rPr>
                            <w:t>Classification - 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8099A25" id="_x0000_t202" coordsize="21600,21600" o:spt="202" path="m,l,21600r21600,l21600,xe">
              <v:stroke joinstyle="miter"/>
              <v:path gradientshapeok="t" o:connecttype="rect"/>
            </v:shapetype>
            <v:shape id="Text Box 3" o:spid="_x0000_s1027" type="#_x0000_t202" alt="Classification - Internal" style="position:absolute;margin-left:0;margin-top:0;width:80.35pt;height:24.7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" filled="f" stroked="f">
              <v:fill o:detectmouseclick="t"/>
              <v:textbox style="mso-fit-shape-to-text:t" inset="0,0,0,15pt">
                <w:txbxContent>
                  <w:p w14:paraId="3AF53A64" w14:textId="6CCDECA9" w:rsidR="0021759F" w:rsidRPr="0021759F" w:rsidRDefault="0021759F" w:rsidP="0021759F">
                    <w:pPr>
                      <w:rPr>
                        <w:rFonts w:ascii="Aptos" w:eastAsia="Aptos" w:hAnsi="Aptos" w:cs="Aptos"/>
                        <w:noProof/>
                        <w:color w:val="FFFF00"/>
                        <w:sz w:val="16"/>
                        <w:szCs w:val="16"/>
                      </w:rPr>
                    </w:pPr>
                    <w:r w:rsidRPr="0021759F">
                      <w:rPr>
                        <w:rFonts w:ascii="Aptos" w:eastAsia="Aptos" w:hAnsi="Aptos" w:cs="Aptos"/>
                        <w:noProof/>
                        <w:color w:val="FFFF00"/>
                        <w:sz w:val="16"/>
                        <w:szCs w:val="16"/>
                      </w:rPr>
                      <w:t>Classification - 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27785" w14:textId="667E90FA" w:rsidR="0021759F" w:rsidRDefault="0021759F">
    <w:pPr>
      <w:pStyle w:val="Footer"/>
    </w:pPr>
    <w:r>
      <w:rPr>
        <w:noProof/>
      </w:rPr>
      <mc:AlternateContent>
        <mc:Choice Requires="wps">
          <w:drawing>
            <wp:anchor distT="0" distB="0" distL="0" distR="0" simplePos="0" relativeHeight="251658240" behindDoc="0" locked="0" layoutInCell="1" allowOverlap="1" wp14:anchorId="208CA708" wp14:editId="6897391B">
              <wp:simplePos x="635" y="635"/>
              <wp:positionH relativeFrom="page">
                <wp:align>center</wp:align>
              </wp:positionH>
              <wp:positionV relativeFrom="page">
                <wp:align>bottom</wp:align>
              </wp:positionV>
              <wp:extent cx="1020445" cy="314325"/>
              <wp:effectExtent l="0" t="0" r="8255" b="0"/>
              <wp:wrapNone/>
              <wp:docPr id="1173542051" name="Text Box 1" descr="Classification -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20445" cy="314325"/>
                      </a:xfrm>
                      <a:prstGeom prst="rect">
                        <a:avLst/>
                      </a:prstGeom>
                      <a:noFill/>
                      <a:ln>
                        <a:noFill/>
                      </a:ln>
                    </wps:spPr>
                    <wps:txbx>
                      <w:txbxContent>
                        <w:p w14:paraId="46120823" w14:textId="3CCEFA1C" w:rsidR="0021759F" w:rsidRPr="0021759F" w:rsidRDefault="0021759F" w:rsidP="0021759F">
                          <w:pPr>
                            <w:rPr>
                              <w:rFonts w:ascii="Aptos" w:eastAsia="Aptos" w:hAnsi="Aptos" w:cs="Aptos"/>
                              <w:noProof/>
                              <w:color w:val="FFFF00"/>
                              <w:sz w:val="16"/>
                              <w:szCs w:val="16"/>
                            </w:rPr>
                          </w:pPr>
                          <w:r w:rsidRPr="0021759F">
                            <w:rPr>
                              <w:rFonts w:ascii="Aptos" w:eastAsia="Aptos" w:hAnsi="Aptos" w:cs="Aptos"/>
                              <w:noProof/>
                              <w:color w:val="FFFF00"/>
                              <w:sz w:val="16"/>
                              <w:szCs w:val="16"/>
                            </w:rPr>
                            <w:t>Classification - 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08CA708" id="_x0000_t202" coordsize="21600,21600" o:spt="202" path="m,l,21600r21600,l21600,xe">
              <v:stroke joinstyle="miter"/>
              <v:path gradientshapeok="t" o:connecttype="rect"/>
            </v:shapetype>
            <v:shape id="Text Box 1" o:spid="_x0000_s1028" type="#_x0000_t202" alt="Classification - Internal" style="position:absolute;margin-left:0;margin-top:0;width:80.35pt;height:24.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" filled="f" stroked="f">
              <v:fill o:detectmouseclick="t"/>
              <v:textbox style="mso-fit-shape-to-text:t" inset="0,0,0,15pt">
                <w:txbxContent>
                  <w:p w14:paraId="46120823" w14:textId="3CCEFA1C" w:rsidR="0021759F" w:rsidRPr="0021759F" w:rsidRDefault="0021759F" w:rsidP="0021759F">
                    <w:pPr>
                      <w:rPr>
                        <w:rFonts w:ascii="Aptos" w:eastAsia="Aptos" w:hAnsi="Aptos" w:cs="Aptos"/>
                        <w:noProof/>
                        <w:color w:val="FFFF00"/>
                        <w:sz w:val="16"/>
                        <w:szCs w:val="16"/>
                      </w:rPr>
                    </w:pPr>
                    <w:r w:rsidRPr="0021759F">
                      <w:rPr>
                        <w:rFonts w:ascii="Aptos" w:eastAsia="Aptos" w:hAnsi="Aptos" w:cs="Aptos"/>
                        <w:noProof/>
                        <w:color w:val="FFFF00"/>
                        <w:sz w:val="16"/>
                        <w:szCs w:val="16"/>
                      </w:rPr>
                      <w:t>Classification -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4021F" w14:textId="77777777" w:rsidR="002D2EFB" w:rsidRDefault="002D2EFB" w:rsidP="0021759F">
      <w:r>
        <w:separator/>
      </w:r>
    </w:p>
  </w:footnote>
  <w:footnote w:type="continuationSeparator" w:id="0">
    <w:p w14:paraId="460DB91C" w14:textId="77777777" w:rsidR="002D2EFB" w:rsidRDefault="002D2EFB" w:rsidP="00217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0090F" w14:textId="77777777" w:rsidR="0021759F" w:rsidRDefault="0021759F" w:rsidP="0021759F">
    <w:pPr>
      <w:jc w:val="center"/>
      <w:rPr>
        <w:color w:val="0000FF"/>
        <w:sz w:val="28"/>
      </w:rPr>
    </w:pPr>
    <w:r>
      <w:rPr>
        <w:color w:val="0000FF"/>
        <w:sz w:val="28"/>
      </w:rPr>
      <w:t>(To Be Provided on the Letterhead of the Applicant Company)</w:t>
    </w:r>
  </w:p>
  <w:p w14:paraId="60A5D4C6" w14:textId="77777777" w:rsidR="0021759F" w:rsidRDefault="002175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3CDA"/>
    <w:multiLevelType w:val="hybridMultilevel"/>
    <w:tmpl w:val="FC58507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417ED"/>
    <w:multiLevelType w:val="hybridMultilevel"/>
    <w:tmpl w:val="F436817C"/>
    <w:lvl w:ilvl="0" w:tplc="66FE7B98">
      <w:start w:val="1"/>
      <w:numFmt w:val="decimal"/>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8401372"/>
    <w:multiLevelType w:val="hybridMultilevel"/>
    <w:tmpl w:val="6ADE2B3A"/>
    <w:lvl w:ilvl="0" w:tplc="08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 w15:restartNumberingAfterBreak="0">
    <w:nsid w:val="53E41276"/>
    <w:multiLevelType w:val="hybridMultilevel"/>
    <w:tmpl w:val="FA08C07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59206D7F"/>
    <w:multiLevelType w:val="hybridMultilevel"/>
    <w:tmpl w:val="C02856BC"/>
    <w:lvl w:ilvl="0" w:tplc="7B6C7500">
      <w:start w:val="1"/>
      <w:numFmt w:val="lowerRoman"/>
      <w:lvlText w:val="(%1)"/>
      <w:lvlJc w:val="center"/>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AF915FC"/>
    <w:multiLevelType w:val="hybridMultilevel"/>
    <w:tmpl w:val="2D5C839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21830302">
    <w:abstractNumId w:val="4"/>
  </w:num>
  <w:num w:numId="2" w16cid:durableId="1087731382">
    <w:abstractNumId w:val="0"/>
  </w:num>
  <w:num w:numId="3" w16cid:durableId="533466328">
    <w:abstractNumId w:val="1"/>
  </w:num>
  <w:num w:numId="4" w16cid:durableId="1607344138">
    <w:abstractNumId w:val="3"/>
  </w:num>
  <w:num w:numId="5" w16cid:durableId="1538352612">
    <w:abstractNumId w:val="2"/>
  </w:num>
  <w:num w:numId="6" w16cid:durableId="9207915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B0E"/>
    <w:rsid w:val="0021759F"/>
    <w:rsid w:val="00246EAE"/>
    <w:rsid w:val="002D2EFB"/>
    <w:rsid w:val="003502DA"/>
    <w:rsid w:val="00466B4B"/>
    <w:rsid w:val="00574F2E"/>
    <w:rsid w:val="00884B0E"/>
    <w:rsid w:val="008F0414"/>
    <w:rsid w:val="0094418E"/>
    <w:rsid w:val="00A6743A"/>
    <w:rsid w:val="00FB09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0C6F3"/>
  <w15:chartTrackingRefBased/>
  <w15:docId w15:val="{2BFEE431-6118-444C-A074-157F6B8FE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4B0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basedOn w:val="Normal"/>
    <w:rsid w:val="00884B0E"/>
    <w:pPr>
      <w:autoSpaceDE w:val="0"/>
      <w:autoSpaceDN w:val="0"/>
    </w:pPr>
    <w:rPr>
      <w:rFonts w:eastAsia="Calibri"/>
      <w:color w:val="000000"/>
      <w:lang w:val="en-IN"/>
    </w:rPr>
  </w:style>
  <w:style w:type="paragraph" w:styleId="ListParagraph">
    <w:name w:val="List Paragraph"/>
    <w:basedOn w:val="Normal"/>
    <w:uiPriority w:val="34"/>
    <w:qFormat/>
    <w:rsid w:val="00574F2E"/>
    <w:pPr>
      <w:spacing w:after="200" w:line="276" w:lineRule="auto"/>
      <w:ind w:left="720"/>
      <w:contextualSpacing/>
    </w:pPr>
    <w:rPr>
      <w:rFonts w:asciiTheme="minorHAnsi" w:eastAsiaTheme="minorHAnsi" w:hAnsiTheme="minorHAnsi" w:cstheme="minorBidi"/>
      <w:sz w:val="22"/>
      <w:szCs w:val="22"/>
      <w:lang w:val="en-GB"/>
    </w:rPr>
  </w:style>
  <w:style w:type="paragraph" w:styleId="Header">
    <w:name w:val="header"/>
    <w:basedOn w:val="Normal"/>
    <w:link w:val="HeaderChar"/>
    <w:uiPriority w:val="99"/>
    <w:unhideWhenUsed/>
    <w:rsid w:val="0021759F"/>
    <w:pPr>
      <w:tabs>
        <w:tab w:val="center" w:pos="4513"/>
        <w:tab w:val="right" w:pos="9026"/>
      </w:tabs>
    </w:pPr>
  </w:style>
  <w:style w:type="character" w:customStyle="1" w:styleId="HeaderChar">
    <w:name w:val="Header Char"/>
    <w:basedOn w:val="DefaultParagraphFont"/>
    <w:link w:val="Header"/>
    <w:uiPriority w:val="99"/>
    <w:rsid w:val="0021759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1759F"/>
    <w:pPr>
      <w:tabs>
        <w:tab w:val="center" w:pos="4513"/>
        <w:tab w:val="right" w:pos="9026"/>
      </w:tabs>
    </w:pPr>
  </w:style>
  <w:style w:type="character" w:customStyle="1" w:styleId="FooterChar">
    <w:name w:val="Footer Char"/>
    <w:basedOn w:val="DefaultParagraphFont"/>
    <w:link w:val="Footer"/>
    <w:uiPriority w:val="99"/>
    <w:rsid w:val="0021759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725</Words>
  <Characters>3721</Characters>
  <Application>Microsoft Office Word</Application>
  <DocSecurity>0</DocSecurity>
  <Lines>77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Neeta Phadke /SECADM/FORT</dc:creator>
  <cp:keywords/>
  <dc:description/>
  <cp:lastModifiedBy>Rupal Yadav /Admission Cell/L PAREL</cp:lastModifiedBy>
  <cp:revision>3</cp:revision>
  <dcterms:created xsi:type="dcterms:W3CDTF">2024-06-28T05:34:00Z</dcterms:created>
  <dcterms:modified xsi:type="dcterms:W3CDTF">2026-06-22T10:04:00Z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45f2d4a3,58936b5d,7ac64d91</vt:lpwstr>
  </property>
  <property fmtid="{D5CDD505-2E9C-101B-9397-08002B2CF9AE}" pid="3" name="ClassificationContentMarkingFooterFontProps">
    <vt:lpwstr>#ffff00,8,Aptos</vt:lpwstr>
  </property>
  <property fmtid="{D5CDD505-2E9C-101B-9397-08002B2CF9AE}" pid="4" name="ClassificationContentMarkingFooterText">
    <vt:lpwstr>Classification - Internal</vt:lpwstr>
  </property>
  <property fmtid="{D5CDD505-2E9C-101B-9397-08002B2CF9AE}" pid="5" name="MSIP_Label_f12094e9-1721-4c18-b6ea-cafe5e1cc32f_Enabled">
    <vt:lpwstr>true</vt:lpwstr>
  </property>
  <property fmtid="{D5CDD505-2E9C-101B-9397-08002B2CF9AE}" pid="6" name="MSIP_Label_f12094e9-1721-4c18-b6ea-cafe5e1cc32f_SetDate">
    <vt:lpwstr>2026-06-22T10:04:11Z</vt:lpwstr>
  </property>
  <property fmtid="{D5CDD505-2E9C-101B-9397-08002B2CF9AE}" pid="7" name="MSIP_Label_f12094e9-1721-4c18-b6ea-cafe5e1cc32f_Method">
    <vt:lpwstr>Standard</vt:lpwstr>
  </property>
  <property fmtid="{D5CDD505-2E9C-101B-9397-08002B2CF9AE}" pid="8" name="MSIP_Label_f12094e9-1721-4c18-b6ea-cafe5e1cc32f_Name">
    <vt:lpwstr>Internal</vt:lpwstr>
  </property>
  <property fmtid="{D5CDD505-2E9C-101B-9397-08002B2CF9AE}" pid="9" name="MSIP_Label_f12094e9-1721-4c18-b6ea-cafe5e1cc32f_SiteId">
    <vt:lpwstr>06288221-25f4-49c4-a903-121d92ba0ebd</vt:lpwstr>
  </property>
  <property fmtid="{D5CDD505-2E9C-101B-9397-08002B2CF9AE}" pid="10" name="MSIP_Label_f12094e9-1721-4c18-b6ea-cafe5e1cc32f_ActionId">
    <vt:lpwstr>b5592ada-b573-4305-9615-67a643960cb2</vt:lpwstr>
  </property>
  <property fmtid="{D5CDD505-2E9C-101B-9397-08002B2CF9AE}" pid="11" name="MSIP_Label_f12094e9-1721-4c18-b6ea-cafe5e1cc32f_ContentBits">
    <vt:lpwstr>2</vt:lpwstr>
  </property>
  <property fmtid="{D5CDD505-2E9C-101B-9397-08002B2CF9AE}" pid="12" name="MSIP_Label_f12094e9-1721-4c18-b6ea-cafe5e1cc32f_Tag">
    <vt:lpwstr>10, 3, 0, 1</vt:lpwstr>
  </property>
</Properties>
</file>